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WMS selection toolkit · SET-04</w:t>
      </w:r>
    </w:p>
    <w:p>
      <w:pPr>
        <w:pStyle w:val="Title"/>
        <w:spacing w:after="160"/>
      </w:pPr>
      <w:r>
        <w:rPr>
          <w:rFonts w:ascii="Calibri" w:cs="Calibri" w:eastAsia="Calibri" w:hAnsi="Calibri"/>
        </w:rPr>
        <w:t xml:space="preserve">WMS implementation plan and go-live checklist</w:t>
      </w:r>
    </w:p>
    <w:p>
      <w:pPr>
        <w:spacing w:after="240"/>
      </w:pPr>
      <w:r>
        <w:rPr>
          <w:rFonts w:ascii="Calibri" w:cs="Calibri" w:eastAsia="Calibri" w:hAnsi="Calibri"/>
          <w:color w:val="475569"/>
        </w:rPr>
        <w:t xml:space="preserve">Most WMS project problems come not from the software but from unprepared data, incomplete testing and a rushed go-live. This plan is a framework to assess the vendor's plan and track your own side of the work.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Project phases</w:t>
      </w:r>
    </w:p>
    <w:p>
      <w:pPr>
        <w:spacing w:after="120"/>
      </w:pPr>
      <w:r>
        <w:rPr>
          <w:rFonts w:ascii="Calibri" w:cs="Calibri" w:eastAsia="Calibri" w:hAnsi="Calibri"/>
        </w:rPr>
        <w:t xml:space="preserve">Durations vary with scope, number of sites and integrations. Ask the vendor for a plan per phase with durations, deliverables and the resources expected from you.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8"/>
        <w:gridCol w:w="3662"/>
        <w:gridCol w:w="2313"/>
        <w:gridCol w:w="1735"/>
      </w:tblGrid>
      <w:tr>
        <w:trPr>
          <w:tblHeader/>
        </w:trP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Phase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Key activities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Deliverable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Owner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1. Mobilisation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Project team, governance, communication plan, risk log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Project charter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Customer + vendor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2. Analysis and design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Process workshops, exceptions, location structure, labels, integration interfaces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Signed-off solution design (scope document)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Vendor, customer sign-off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3. Configuration and build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System rules, reports, custom developments, integrations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Working system in the test environment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Vendor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4. Testing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Unit, integration, user acceptance (UAT) and load tests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Signed UAT report, open defect list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Customer (UAT), vendor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5. Data migration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Item master, locations, opening stock, open orders; trial loads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Validated data load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Customer (data), vendor (tools)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6. Training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Key-user training, operator training, manuals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Training records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Vendor + key users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7. Go-live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Go / no-go decision, stock count, cut-over, on-site support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Live system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Joint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8. Hypercare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Intensive support, daily stand-ups, KPI tracking, closure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Project closure report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Joint</w:t>
            </w:r>
          </w:p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Customer-side responsibilities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Appoint a project owner with decision authority and a near-full-time project manager.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Name a key user for each main process (receiving, inventory, picking, shipping).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Plan IT resources for ERP-side development and testing from the start.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Start cleaning item master data (dimensions, weight, barcodes) at the start of the project.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Have hardware (handhelds, printers, Wi-Fi coverage) ready on site before testing.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Finish labels, location barcodes and rack labelling before go-live.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Test plan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User acceptance testing (UAT):</w:t>
      </w:r>
      <w:r>
        <w:rPr>
          <w:rFonts w:ascii="Calibri" w:cs="Calibri" w:eastAsia="Calibri" w:hAnsi="Calibri"/>
        </w:rPr>
        <w:t xml:space="preserve"> real scenarios, real users and handhelds; use the demo scenarios (SET-02) as a starting point.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End-to-end integration testing:</w:t>
      </w:r>
      <w:r>
        <w:rPr>
          <w:rFonts w:ascii="Calibri" w:cs="Calibri" w:eastAsia="Calibri" w:hAnsi="Calibri"/>
        </w:rPr>
        <w:t xml:space="preserve"> the full flow from an order created in the ERP to shipment and invoicing.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Load testing:</w:t>
      </w:r>
      <w:r>
        <w:rPr>
          <w:rFonts w:ascii="Calibri" w:cs="Calibri" w:eastAsia="Calibri" w:hAnsi="Calibri"/>
        </w:rPr>
        <w:t xml:space="preserve"> system and network performance at your peak-day order volume.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Rollback rehearsal:</w:t>
      </w:r>
      <w:r>
        <w:rPr>
          <w:rFonts w:ascii="Calibri" w:cs="Calibri" w:eastAsia="Calibri" w:hAnsi="Calibri"/>
        </w:rPr>
        <w:t xml:space="preserve"> how to return to the old process if go-live fails.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Go-live (go / no-go) checklist</w:t>
      </w:r>
    </w:p>
    <w:p>
      <w:pPr>
        <w:spacing w:after="120"/>
      </w:pPr>
      <w:r>
        <w:rPr>
          <w:rFonts w:ascii="Calibri" w:cs="Calibri" w:eastAsia="Calibri" w:hAnsi="Calibri"/>
        </w:rPr>
        <w:t xml:space="preserve">Make the go-live decision against this list, not the calendar. Assign an owner and evidence to each item.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UAT signed off; no open critical or high-priority defects.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End-to-end integration tests passed; error monitoring and its owner are in place.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Master data loaded and verified by sampling.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Stock count plan for the opening balance and variance approval method ready.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All users trained; user accounts and access rights set up.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Handhelds, printers and Wi-Fi coverage tested on site.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Location and item labels printed and applied.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An hour-by-hour cut-over plan: ERP transaction freeze, last movements, count, opening.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Customers and carriers informed about the cut-over; order intake adjusted if needed.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Vendor team on site for the first week(s); support line and escalation path clear.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Rollback plan and decision criteria written down.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Hypercare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Hold a short daily stand-up in the first weeks: open issues, shipping status, stock variances.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Track the KPIs you measured before go-live (accuracy, productivity, lead time) weekly.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Write down the exit criteria for hypercare in advance (e.g. no critical defects for a set period).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At closure, record lessons learned and the next list of improvements.</w:t>
      </w:r>
    </w:p>
    <w:p>
      <w:pPr>
        <w:spacing w:before="24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This document is a general working template; it is not a substitute for legal, financial or technical advice. Adapt it to your circumstances.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4A3B8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94A3B8"/>
        <w:sz w:val="16"/>
        <w:szCs w:val="16"/>
      </w:rPr>
      <w:t xml:space="preserve">WMSTurkiye.com — WMS implementation plan and go-live checklist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libri" w:cs="Calibri" w:eastAsia="Calibri" w:hAnsi="Calibri"/>
      <w:b/>
      <w:bCs/>
      <w:color w:val="1D4ED8"/>
      <w:sz w:val="28"/>
      <w:szCs w:val="28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Calibri" w:cs="Calibri" w:eastAsia="Calibri" w:hAnsi="Calibri"/>
      <w:b/>
      <w:bCs/>
      <w:color w:val="0F172A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WMS implementation plan and go-live checklist</dc:title>
  <dc:creator>WMSTurkiye.com</dc:creator>
  <dc:description>WMS project phases with deliverables and owners; testing, data migration, training and a go-live (go / no-go) checklist.</dc:description>
  <cp:lastModifiedBy>Un-named</cp:lastModifiedBy>
  <cp:revision>1</cp:revision>
  <dcterms:created xsi:type="dcterms:W3CDTF">2026-09-19T15:10:57.341Z</dcterms:created>
  <dcterms:modified xsi:type="dcterms:W3CDTF">2026-09-19T15:10:57.341Z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